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bottom w:val="single" w:color="F59E0B" w:sz="18" w:space="6"/>
        </w:pBdr>
        <w:spacing w:after="60"/>
      </w:pPr>
      <w:r>
        <w:rPr>
          <w:rFonts w:ascii="Arial" w:cs="Arial" w:eastAsia="Arial" w:hAnsi="Arial"/>
          <w:b/>
          <w:bCs/>
          <w:sz w:val="40"/>
          <w:szCs w:val="40"/>
          <w:lang w:val="tr-TR"/>
        </w:rPr>
        <w:t xml:space="preserve">Kapsam belgesi (SOW) şablonu</w:t>
      </w:r>
    </w:p>
    <w:p>
      <w:pPr>
        <w:spacing w:after="160" w:before="80"/>
      </w:pPr>
      <w:r>
        <w:rPr>
          <w:rFonts w:ascii="Arial" w:cs="Arial" w:eastAsia="Arial" w:hAnsi="Arial"/>
          <w:color w:val="334155"/>
          <w:sz w:val="18"/>
          <w:szCs w:val="18"/>
          <w:lang w:val="tr-TR"/>
        </w:rPr>
        <w:t xml:space="preserve">Makalemizin eki: “Yazılım teklifi nasıl okunur: 12 kırmızı bayrak ve kopyalanabilir kapsam şablonu”</w:t>
      </w:r>
    </w:p>
    <w:p>
      <w:pPr>
        <w:spacing w:after="200"/>
      </w:pP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Proje: ______________________</w:t>
      </w:r>
      <w:r>
        <w:rPr>
          <w:rFonts w:ascii="Arial" w:cs="Arial" w:eastAsia="Arial" w:hAnsi="Arial"/>
          <w:lang w:val="tr-TR"/>
        </w:rPr>
        <w:t xml:space="preserve">      </w:t>
      </w: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Teklif sahibi: ______________________</w:t>
      </w:r>
      <w:r>
        <w:rPr>
          <w:rFonts w:ascii="Arial" w:cs="Arial" w:eastAsia="Arial" w:hAnsi="Arial"/>
          <w:lang w:val="tr-TR"/>
        </w:rPr>
        <w:t xml:space="preserve">      </w:t>
      </w: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Tarih: ______________________</w:t>
      </w:r>
      <w:r>
        <w:rPr>
          <w:rFonts w:ascii="Arial" w:cs="Arial" w:eastAsia="Arial" w:hAnsi="Arial"/>
          <w:lang w:val="tr-TR"/>
        </w:rPr>
        <w:t xml:space="preserve"/>
      </w:r>
    </w:p>
    <w:p>
      <w:pPr>
        <w:pBdr>
          <w:left w:val="single" w:color="F59E0B" w:sz="24" w:space="6"/>
        </w:pBdr>
        <w:shd w:fill="FFFBEB" w:color="auto" w:val="clear"/>
        <w:spacing w:after="240"/>
      </w:pPr>
      <w:r>
        <w:rPr>
          <w:rFonts w:ascii="Arial" w:cs="Arial" w:eastAsia="Arial" w:hAnsi="Arial"/>
          <w:sz w:val="20"/>
          <w:szCs w:val="20"/>
          <w:lang w:val="tr-TR"/>
        </w:rPr>
        <w:t xml:space="preserve">Aşağıdaki iskelet, bir yazılım fiyat teklifine ek olarak isteyebileceğiniz kapsam belgesinin örneğidir: kopyalayıp köşeli parantezleri doldurun ve teklif sahibine "bu başlıkların her birinin yanıtını teklifinizde görmek istiyorum" diyerek verin. Örnek maddeler fikir vermek içindir.</w:t>
      </w: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1. Amaç ve başarı ölçütleri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Bu proje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[çözülecek sorun]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için yapılır. Başarı,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[ölçülebilir ölçüt]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sağlandığında kabul edilir (örneğin: müşteri, sipariş formunu yardım almadan tamamlayabiliyor).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2. Kapsam içi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Aşağıdaki işlevler kapsamdadır: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[işlev listesi, ekran listesi, entegrasyon adları]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Listede olmayan işlev kapsam dışıdır.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3. Kapsam dışı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Şunlar açıkça kapsam dışıdır: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[örneğin ikinci platform, çoklu dil, eski veriyi taşıma]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Bunlardan biri istenirse 7. madde işler.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4. Teslimatlar ve kabul ölçütleri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Teslimatlar: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[kaynak kod, çalışan sürüm, belge]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Her teslimat için kabul ölçütü yazılıdır: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[ölçüt]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Alıcı, teslimden sonra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[süre]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içinde teslimatı yazılı olarak kabul eder ya da gerekçesiyle reddeder; yanıt verilmemesinin sonucu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[taraflarca belirlenen sonuç]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5. Takvim ve kilometre taşları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İş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[sayı]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kilometre taşına bölünmüştür: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[kilometre taşı adı ve tarihi]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Her kilometre taşında alıcı çalışan bir sürümü görür.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6. Fiyat ve kilometre taşına bağlı ödeme planı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Toplam bedel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[tutar]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[KDV dahil ya da hariç]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Ödemeler kilometre taşlarına bağlıdır: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[ödeme ve kilometre taşı eşlemesi]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Kapsam değişmedikçe bedel değişmez.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7. Değişiklik yönetimi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Kapsam değişikliği yazılı bir değişiklik talebiyle istenir. Yüklenici talebin fiyat ve takvime etkisini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[süre]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içinde yazılı bildirir; iki taraf yazılı onay vermeden uygulanmaz.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8. Roller, iletişim ve karar süreleri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Alıcı tarafında karar veren: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[ad]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Yüklenici tarafında kodu yazan mühendis: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[ad]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Sorulara yanıt süresi: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[süre]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. Süresinde verilmeyen karar takvime etki edebilir.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9. Altyapı, hesap ve erişim sahipliği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Alan adı, barındırma, depolama, mağaza ve üçüncü taraf hesapları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[alıcının ya da yüklenicinin]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adına açılır. Yüklenici tarafından yönetilen her hesabın alıcıya devri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[yöntem]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ile yapılır.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10. Fikri mülkiyet ve kaynak kod devri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Teslim edilen işe ilişkin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[devredilen haklar, tek tek sayılarak]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,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[koşul, örneğin bedelin tamamının ödenmesi]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halinde alıcıya geçer. Yüklenicinin projeden önce var olan araç ve kütüphaneleri yüklenicide kalır; alıcıya bunlar için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[kullanım hakkı]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verilir.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11. Hata düzeltme, destek ve bakım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Yayından sonra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[süre]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boyunca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[hata türü]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ücretsiz düzeltilir. Bunun ötesindeki destek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[kapsam ve ücretlendirme]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ile ayrı bir yazılı ek belgeyle belirlenir.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Style w:val="Heading1"/>
        <w:keepNext/>
        <w:spacing w:after="80" w:before="240"/>
      </w:pPr>
      <w:r>
        <w:rPr>
          <w:rFonts w:ascii="Arial" w:cs="Arial" w:eastAsia="Arial" w:hAnsi="Arial"/>
          <w:b/>
          <w:bCs/>
          <w:color w:val="0F172A"/>
          <w:sz w:val="24"/>
          <w:szCs w:val="24"/>
          <w:lang w:val="tr-TR"/>
        </w:rPr>
        <w:t xml:space="preserve">12. Gizlilik, fesih ve devir yardımı</w:t>
      </w:r>
    </w:p>
    <w:p>
      <w:pPr>
        <w:keepNext/>
        <w:pBdr>
          <w:left w:val="single" w:color="CBD5E1" w:sz="12" w:space="6"/>
        </w:pBdr>
        <w:shd w:fill="F8FAFC" w:color="auto" w:val="clear"/>
        <w:spacing w:after="80"/>
      </w:pPr>
      <w:r>
        <w:rPr>
          <w:rFonts w:ascii="Arial" w:cs="Arial" w:eastAsia="Arial" w:hAnsi="Arial"/>
          <w:sz w:val="20"/>
          <w:szCs w:val="20"/>
          <w:lang w:val="tr-TR"/>
        </w:rPr>
        <w:t xml:space="preserve">Taraflar paylaşılan bilgiyi gizli tutar. Sözleşme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[koşul]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halinde feshedilebilir; fesihte yüklenici, o güne kadar üretilen işi, kodu ve belgeleri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[süre]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içinde teslim eder ve devir için </w:t>
      </w:r>
      <w:r>
        <w:rPr>
          <w:rFonts w:ascii="Arial" w:cs="Arial" w:eastAsia="Arial" w:hAnsi="Arial"/>
          <w:sz w:val="20"/>
          <w:szCs w:val="20"/>
          <w:highlight w:val="yellow"/>
          <w:lang w:val="tr-TR"/>
        </w:rPr>
        <w:t xml:space="preserve">[kapsam]</w:t>
      </w:r>
      <w:r>
        <w:rPr>
          <w:rFonts w:ascii="Arial" w:cs="Arial" w:eastAsia="Arial" w:hAnsi="Arial"/>
          <w:sz w:val="20"/>
          <w:szCs w:val="20"/>
          <w:lang w:val="tr-TR"/>
        </w:rPr>
        <w:t xml:space="preserve"> yardım sağlar.</w:t>
      </w:r>
    </w:p>
    <w:p>
      <w:pPr>
        <w:pBdr>
          <w:bottom w:val="single" w:color="94A3B8" w:sz="6" w:space="1"/>
        </w:pBdr>
        <w:spacing w:after="120" w:before="240" w:line="360" w:lineRule="exact"/>
      </w:pPr>
    </w:p>
    <w:p>
      <w:pPr>
        <w:pBdr>
          <w:bottom w:val="single" w:color="94A3B8" w:sz="6" w:space="1"/>
        </w:pBdr>
        <w:spacing w:after="120" w:line="360" w:lineRule="exact"/>
      </w:pPr>
    </w:p>
    <w:p>
      <w:pPr>
        <w:pBdr>
          <w:top w:val="single" w:color="94A3B8" w:sz="6" w:space="8"/>
        </w:pBdr>
        <w:spacing w:after="80" w:before="280"/>
      </w:pP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Teslim edilecek şey yapay zekayla üretilmiş bir prototipin üretime taşınmasıysa, 4. maddedeki kabul ölçütleri için </w:t>
      </w: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üretime hazırlık denetiminin</w:t>
      </w:r>
      <w:r>
        <w:rPr>
          <w:rFonts w:ascii="Arial" w:cs="Arial" w:eastAsia="Arial" w:hAnsi="Arial"/>
          <w:color w:val="334155"/>
          <w:sz w:val="19"/>
          <w:szCs w:val="19"/>
          <w:lang w:val="tr-TR"/>
        </w:rPr>
        <w:t xml:space="preserve"> "geçti" ölçütlerinden yararlanabilirsiniz.</w:t>
      </w:r>
    </w:p>
    <w:p>
      <w:pPr>
        <w:spacing w:after="120"/>
      </w:pPr>
      <w:r>
        <w:rPr>
          <w:rFonts w:ascii="Arial" w:cs="Arial" w:eastAsia="Arial" w:hAnsi="Arial"/>
          <w:b/>
          <w:bCs/>
          <w:sz w:val="19"/>
          <w:szCs w:val="19"/>
          <w:lang w:val="tr-TR"/>
        </w:rPr>
        <w:t xml:space="preserve">Üretime hazırlık denetimi: </w:t>
      </w:r>
      <w:hyperlink w:history="1" r:id="rId55f5eb_ftcrvp7y9xlc41">
        <w:r>
          <w:rPr>
            <w:rStyle w:val="Hyperlink"/>
            <w:rFonts w:ascii="Arial" w:cs="Arial" w:eastAsia="Arial" w:hAnsi="Arial"/>
            <w:sz w:val="19"/>
            <w:szCs w:val="19"/>
            <w:lang w:val="tr-TR"/>
          </w:rPr>
          <w:t xml:space="preserve">https://ceobee.dev/muhendislik/vibe-coding-uygulamasi-uretime-hazir-mi/</w:t>
        </w:r>
      </w:hyperlink>
    </w:p>
    <w:p>
      <w:pPr>
        <w:spacing w:after="200"/>
      </w:pPr>
      <w:r>
        <w:rPr>
          <w:rFonts w:ascii="Arial" w:cs="Arial" w:eastAsia="Arial" w:hAnsi="Arial"/>
          <w:b/>
          <w:bCs/>
          <w:sz w:val="20"/>
          <w:szCs w:val="20"/>
          <w:lang w:val="tr-TR"/>
        </w:rPr>
        <w:t xml:space="preserve">Bu şablon hukuki bir metin değildir. Bağlayıcı bir sözleşme için bir avukata hazırlatın ya da okutun.</w:t>
      </w:r>
    </w:p>
    <w:p>
      <w:pPr>
        <w:pBdr>
          <w:left w:val="single" w:color="F59E0B" w:sz="24" w:space="6"/>
        </w:pBdr>
        <w:shd w:fill="FEF3C7" w:color="auto" w:val="clear"/>
        <w:spacing w:after="120" w:before="120"/>
      </w:pPr>
      <w:r>
        <w:rPr>
          <w:rFonts w:ascii="Arial" w:cs="Arial" w:eastAsia="Arial" w:hAnsi="Arial"/>
          <w:b/>
          <w:bCs/>
          <w:color w:val="0F172A"/>
          <w:sz w:val="22"/>
          <w:szCs w:val="22"/>
          <w:lang w:val="tr-TR"/>
        </w:rPr>
        <w:t xml:space="preserve">Projenizi anlatın: </w:t>
      </w:r>
      <w:hyperlink w:history="1" r:id="rIdgon0u0okn_vvtkju_446e">
        <w:r>
          <w:rPr>
            <w:rFonts w:ascii="Arial" w:cs="Arial" w:eastAsia="Arial" w:hAnsi="Arial"/>
            <w:b/>
            <w:bCs/>
            <w:color w:val="B45309"/>
            <w:sz w:val="22"/>
            <w:szCs w:val="22"/>
            <w:u w:val="single"/>
            <w:lang w:val="tr-TR"/>
          </w:rPr>
          <w:t xml:space="preserve">https://ceobee.dev/projeler/yeni/</w:t>
        </w:r>
      </w:hyperlink>
    </w:p>
    <w:sectPr>
      <w:footerReference w:type="default" r:id="rId6"/>
      <w:pgSz w:w="11906" w:h="16838" w:orient="portrait"/>
      <w:pgMar w:top="850" w:right="1134" w:bottom="1000" w:left="1134" w:header="708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4A3B8" w:sz="4" w:space="4"/>
      </w:pBdr>
      <w:tabs>
        <w:tab w:val="right" w:pos="9638"/>
      </w:tabs>
    </w:pPr>
    <w:r>
      <w:rPr>
        <w:rFonts w:ascii="Arial" w:cs="Arial" w:eastAsia="Arial" w:hAnsi="Arial"/>
        <w:color w:val="475569"/>
        <w:sz w:val="14"/>
        <w:szCs w:val="14"/>
        <w:lang w:val="tr-TR"/>
      </w:rPr>
      <w:t xml:space="preserve">C.E.O. Bee · ceobee.dev · </w:t>
    </w:r>
    <w:hyperlink w:history="1" r:id="rIdjyjgypvaydsdjau3uixus">
      <w:r>
        <w:rPr>
          <w:rFonts w:ascii="Arial" w:cs="Arial" w:eastAsia="Arial" w:hAnsi="Arial"/>
          <w:color w:val="475569"/>
          <w:sz w:val="14"/>
          <w:szCs w:val="14"/>
          <w:lang w:val="tr-TR"/>
        </w:rPr>
        <w:t xml:space="preserve">https://ceobee.dev/muhendislik/yazilim-teklifi-nasil-okunur-sow-sablonu/</w:t>
      </w:r>
    </w:hyperlink>
    <w:r>
      <w:rPr>
        <w:rFonts w:ascii="Arial" w:cs="Arial" w:eastAsia="Arial" w:hAnsi="Arial"/>
        <w:sz w:val="14"/>
        <w:szCs w:val="14"/>
        <w:lang w:val="tr-TR"/>
      </w:rPr>
      <w:t xml:space="preserve">	</w:t>
    </w:r>
    <w:r>
      <w:rPr>
        <w:rFonts w:ascii="Arial" w:cs="Arial" w:eastAsia="Arial" w:hAnsi="Arial"/>
        <w:color w:val="475569"/>
        <w:sz w:val="14"/>
        <w:szCs w:val="14"/>
      </w:rPr>
      <w:fldChar w:fldCharType="begin"/>
    </w:r>
    <w:r>
      <w:rPr>
        <w:rFonts w:ascii="Arial" w:cs="Arial" w:eastAsia="Arial" w:hAnsi="Arial"/>
        <w:color w:val="475569"/>
        <w:sz w:val="14"/>
        <w:szCs w:val="14"/>
      </w:rPr>
      <w:instrText xml:space="preserve">PAGE</w:instrText>
    </w:r>
    <w:r>
      <w:rPr>
        <w:rFonts w:ascii="Arial" w:cs="Arial" w:eastAsia="Arial" w:hAnsi="Arial"/>
        <w:color w:val="475569"/>
        <w:sz w:val="14"/>
        <w:szCs w:val="14"/>
      </w:rPr>
      <w:fldChar w:fldCharType="separate"/>
    </w:r>
    <w:r>
      <w:rPr>
        <w:rFonts w:ascii="Arial" w:cs="Arial" w:eastAsia="Arial" w:hAnsi="Arial"/>
        <w:color w:val="475569"/>
        <w:sz w:val="14"/>
        <w:szCs w:val="14"/>
      </w:rPr>
      <w:fldChar w:fldCharType="end"/>
    </w:r>
    <w:r>
      <w:rPr>
        <w:rFonts w:ascii="Arial" w:cs="Arial" w:eastAsia="Arial" w:hAnsi="Arial"/>
        <w:color w:val="475569"/>
        <w:sz w:val="14"/>
        <w:szCs w:val="14"/>
      </w:rPr>
      <w:t xml:space="preserve"> / </w:t>
    </w:r>
    <w:r>
      <w:rPr>
        <w:rFonts w:ascii="Arial" w:cs="Arial" w:eastAsia="Arial" w:hAnsi="Arial"/>
        <w:color w:val="475569"/>
        <w:sz w:val="14"/>
        <w:szCs w:val="14"/>
      </w:rPr>
      <w:fldChar w:fldCharType="begin"/>
    </w:r>
    <w:r>
      <w:rPr>
        <w:rFonts w:ascii="Arial" w:cs="Arial" w:eastAsia="Arial" w:hAnsi="Arial"/>
        <w:color w:val="475569"/>
        <w:sz w:val="14"/>
        <w:szCs w:val="14"/>
      </w:rPr>
      <w:instrText xml:space="preserve">NUMPAGES</w:instrText>
    </w:r>
    <w:r>
      <w:rPr>
        <w:rFonts w:ascii="Arial" w:cs="Arial" w:eastAsia="Arial" w:hAnsi="Arial"/>
        <w:color w:val="475569"/>
        <w:sz w:val="14"/>
        <w:szCs w:val="14"/>
      </w:rPr>
      <w:fldChar w:fldCharType="separate"/>
    </w:r>
    <w:r>
      <w:rPr>
        <w:rFonts w:ascii="Arial" w:cs="Arial" w:eastAsia="Arial" w:hAnsi="Arial"/>
        <w:color w:val="47556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rPr>
      <w:rFonts w:ascii="Arial" w:cs="Arial" w:eastAsia="Arial" w:hAnsi="Arial"/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55f5eb_ftcrvp7y9xlc41" Type="http://schemas.openxmlformats.org/officeDocument/2006/relationships/hyperlink" Target="https://ceobee.dev/muhendislik/vibe-coding-uygulamasi-uretime-hazir-mi/" TargetMode="External"/><Relationship Id="rIdgon0u0okn_vvtkju_446e" Type="http://schemas.openxmlformats.org/officeDocument/2006/relationships/hyperlink" Target="https://ceobee.dev/projeler/yeni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jgypvaydsdjau3uixus" Type="http://schemas.openxmlformats.org/officeDocument/2006/relationships/hyperlink" Target="https://ceobee.dev/muhendislik/yazilim-teklifi-nasil-okunur-sow-sablonu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Kapsam belgesi (SOW) şablonu</dc:title>
  <dc:creator>C.E.O. Bee</dc:creator>
  <dc:description>Makalemizin eki: “Yazılım teklifi nasıl okunur: 12 kırmızı bayrak ve kopyalanabilir kapsam şablonu”</dc:description>
  <cp:lastModifiedBy>Un-named</cp:lastModifiedBy>
  <cp:revision>1</cp:revision>
  <dcterms:created xsi:type="dcterms:W3CDTF">2026-10-27T23:08:47.653Z</dcterms:created>
  <dcterms:modified xsi:type="dcterms:W3CDTF">2026-10-27T23:08:47.654Z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