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Bdr>
          <w:bottom w:val="single" w:color="F59E0B" w:sz="18" w:space="6"/>
        </w:pBdr>
        <w:spacing w:after="60"/>
      </w:pPr>
      <w:r>
        <w:rPr>
          <w:rFonts w:ascii="Arial" w:cs="Arial" w:eastAsia="Arial" w:hAnsi="Arial"/>
          <w:b/>
          <w:bCs/>
          <w:sz w:val="40"/>
          <w:szCs w:val="40"/>
          <w:lang w:val="en-GB"/>
        </w:rPr>
        <w:t xml:space="preserve">Scope of work (SOW) template</w:t>
      </w:r>
    </w:p>
    <w:p>
      <w:pPr>
        <w:spacing w:after="160" w:before="80"/>
      </w:pPr>
      <w:r>
        <w:rPr>
          <w:rFonts w:ascii="Arial" w:cs="Arial" w:eastAsia="Arial" w:hAnsi="Arial"/>
          <w:color w:val="334155"/>
          <w:sz w:val="18"/>
          <w:szCs w:val="18"/>
          <w:lang w:val="en-GB"/>
        </w:rPr>
        <w:t xml:space="preserve">Companion to our article “How to read a software proposal: 12 red flags and a copy-ready SOW template”</w:t>
      </w:r>
    </w:p>
    <w:p>
      <w:pPr>
        <w:spacing w:after="200"/>
      </w:pPr>
      <w:r>
        <w:rPr>
          <w:rFonts w:ascii="Arial" w:cs="Arial" w:eastAsia="Arial" w:hAnsi="Arial"/>
          <w:color w:val="334155"/>
          <w:sz w:val="19"/>
          <w:szCs w:val="19"/>
          <w:lang w:val="en-GB"/>
        </w:rPr>
        <w:t xml:space="preserve">Project: ______________________</w:t>
      </w:r>
      <w:r>
        <w:rPr>
          <w:rFonts w:ascii="Arial" w:cs="Arial" w:eastAsia="Arial" w:hAnsi="Arial"/>
          <w:lang w:val="en-GB"/>
        </w:rPr>
        <w:t xml:space="preserve">      </w:t>
      </w:r>
      <w:r>
        <w:rPr>
          <w:rFonts w:ascii="Arial" w:cs="Arial" w:eastAsia="Arial" w:hAnsi="Arial"/>
          <w:color w:val="334155"/>
          <w:sz w:val="19"/>
          <w:szCs w:val="19"/>
          <w:lang w:val="en-GB"/>
        </w:rPr>
        <w:t xml:space="preserve">Vendor: ______________________</w:t>
      </w:r>
      <w:r>
        <w:rPr>
          <w:rFonts w:ascii="Arial" w:cs="Arial" w:eastAsia="Arial" w:hAnsi="Arial"/>
          <w:lang w:val="en-GB"/>
        </w:rPr>
        <w:t xml:space="preserve">      </w:t>
      </w:r>
      <w:r>
        <w:rPr>
          <w:rFonts w:ascii="Arial" w:cs="Arial" w:eastAsia="Arial" w:hAnsi="Arial"/>
          <w:color w:val="334155"/>
          <w:sz w:val="19"/>
          <w:szCs w:val="19"/>
          <w:lang w:val="en-GB"/>
        </w:rPr>
        <w:t xml:space="preserve">Date: ______________________</w:t>
      </w:r>
      <w:r>
        <w:rPr>
          <w:rFonts w:ascii="Arial" w:cs="Arial" w:eastAsia="Arial" w:hAnsi="Arial"/>
          <w:lang w:val="en-GB"/>
        </w:rPr>
        <w:t xml:space="preserve"/>
      </w:r>
    </w:p>
    <w:p>
      <w:pPr>
        <w:pBdr>
          <w:left w:val="single" w:color="F59E0B" w:sz="24" w:space="6"/>
        </w:pBdr>
        <w:shd w:fill="FFFBEB" w:color="auto" w:val="clear"/>
        <w:spacing w:after="240"/>
      </w:pPr>
      <w:r>
        <w:rPr>
          <w:rFonts w:ascii="Arial" w:cs="Arial" w:eastAsia="Arial" w:hAnsi="Arial"/>
          <w:sz w:val="20"/>
          <w:szCs w:val="20"/>
          <w:lang w:val="en-GB"/>
        </w:rPr>
        <w:t xml:space="preserve">The outline below is an example of the scope document you can ask to have attached to a software proposal: copy it, fill in the square brackets, and give it to the vendor saying "I want to see an answer to each of these headings in your proposal." The sample clauses are there to give you ideas.</w:t>
      </w:r>
    </w:p>
    <w:p>
      <w:pPr>
        <w:pStyle w:val="Heading1"/>
        <w:keepNext/>
        <w:spacing w:after="80" w:before="240"/>
      </w:pPr>
      <w:r>
        <w:rPr>
          <w:rFonts w:ascii="Arial" w:cs="Arial" w:eastAsia="Arial" w:hAnsi="Arial"/>
          <w:b/>
          <w:bCs/>
          <w:color w:val="0F172A"/>
          <w:sz w:val="24"/>
          <w:szCs w:val="24"/>
          <w:lang w:val="en-GB"/>
        </w:rPr>
        <w:t xml:space="preserve">1. Purpose and success criteria</w:t>
      </w:r>
    </w:p>
    <w:p>
      <w:pPr>
        <w:keepNext/>
        <w:pBdr>
          <w:left w:val="single" w:color="CBD5E1" w:sz="12" w:space="6"/>
        </w:pBdr>
        <w:shd w:fill="F8FAFC" w:color="auto" w:val="clear"/>
        <w:spacing w:after="80"/>
      </w:pPr>
      <w:r>
        <w:rPr>
          <w:rFonts w:ascii="Arial" w:cs="Arial" w:eastAsia="Arial" w:hAnsi="Arial"/>
          <w:sz w:val="20"/>
          <w:szCs w:val="20"/>
          <w:lang w:val="en-GB"/>
        </w:rPr>
        <w:t xml:space="preserve">This project is carried out to </w:t>
      </w:r>
      <w:r>
        <w:rPr>
          <w:rFonts w:ascii="Arial" w:cs="Arial" w:eastAsia="Arial" w:hAnsi="Arial"/>
          <w:sz w:val="20"/>
          <w:szCs w:val="20"/>
          <w:highlight w:val="yellow"/>
          <w:lang w:val="en-GB"/>
        </w:rPr>
        <w:t xml:space="preserve">[problem to be solved]</w:t>
      </w:r>
      <w:r>
        <w:rPr>
          <w:rFonts w:ascii="Arial" w:cs="Arial" w:eastAsia="Arial" w:hAnsi="Arial"/>
          <w:sz w:val="20"/>
          <w:szCs w:val="20"/>
          <w:lang w:val="en-GB"/>
        </w:rPr>
        <w:t xml:space="preserve">. Success is accepted when </w:t>
      </w:r>
      <w:r>
        <w:rPr>
          <w:rFonts w:ascii="Arial" w:cs="Arial" w:eastAsia="Arial" w:hAnsi="Arial"/>
          <w:sz w:val="20"/>
          <w:szCs w:val="20"/>
          <w:highlight w:val="yellow"/>
          <w:lang w:val="en-GB"/>
        </w:rPr>
        <w:t xml:space="preserve">[measurable criterion]</w:t>
      </w:r>
      <w:r>
        <w:rPr>
          <w:rFonts w:ascii="Arial" w:cs="Arial" w:eastAsia="Arial" w:hAnsi="Arial"/>
          <w:sz w:val="20"/>
          <w:szCs w:val="20"/>
          <w:lang w:val="en-GB"/>
        </w:rPr>
        <w:t xml:space="preserve"> is met (for example: a customer can complete the order form without help).</w:t>
      </w:r>
    </w:p>
    <w:p>
      <w:pPr>
        <w:pBdr>
          <w:bottom w:val="single" w:color="94A3B8" w:sz="6" w:space="1"/>
        </w:pBdr>
        <w:spacing w:after="120" w:before="240" w:line="360" w:lineRule="exact"/>
      </w:pPr>
    </w:p>
    <w:p>
      <w:pPr>
        <w:pBdr>
          <w:bottom w:val="single" w:color="94A3B8" w:sz="6" w:space="1"/>
        </w:pBdr>
        <w:spacing w:after="120" w:line="360" w:lineRule="exact"/>
      </w:pPr>
    </w:p>
    <w:p>
      <w:pPr>
        <w:pStyle w:val="Heading1"/>
        <w:keepNext/>
        <w:spacing w:after="80" w:before="240"/>
      </w:pPr>
      <w:r>
        <w:rPr>
          <w:rFonts w:ascii="Arial" w:cs="Arial" w:eastAsia="Arial" w:hAnsi="Arial"/>
          <w:b/>
          <w:bCs/>
          <w:color w:val="0F172A"/>
          <w:sz w:val="24"/>
          <w:szCs w:val="24"/>
          <w:lang w:val="en-GB"/>
        </w:rPr>
        <w:t xml:space="preserve">2. In scope</w:t>
      </w:r>
    </w:p>
    <w:p>
      <w:pPr>
        <w:keepNext/>
        <w:pBdr>
          <w:left w:val="single" w:color="CBD5E1" w:sz="12" w:space="6"/>
        </w:pBdr>
        <w:shd w:fill="F8FAFC" w:color="auto" w:val="clear"/>
        <w:spacing w:after="80"/>
      </w:pPr>
      <w:r>
        <w:rPr>
          <w:rFonts w:ascii="Arial" w:cs="Arial" w:eastAsia="Arial" w:hAnsi="Arial"/>
          <w:sz w:val="20"/>
          <w:szCs w:val="20"/>
          <w:lang w:val="en-GB"/>
        </w:rPr>
        <w:t xml:space="preserve">The following features are in scope: </w:t>
      </w:r>
      <w:r>
        <w:rPr>
          <w:rFonts w:ascii="Arial" w:cs="Arial" w:eastAsia="Arial" w:hAnsi="Arial"/>
          <w:sz w:val="20"/>
          <w:szCs w:val="20"/>
          <w:highlight w:val="yellow"/>
          <w:lang w:val="en-GB"/>
        </w:rPr>
        <w:t xml:space="preserve">[feature list, screen list, integration names]</w:t>
      </w:r>
      <w:r>
        <w:rPr>
          <w:rFonts w:ascii="Arial" w:cs="Arial" w:eastAsia="Arial" w:hAnsi="Arial"/>
          <w:sz w:val="20"/>
          <w:szCs w:val="20"/>
          <w:lang w:val="en-GB"/>
        </w:rPr>
        <w:t xml:space="preserve">. A feature not on the list is out of scope.</w:t>
      </w:r>
    </w:p>
    <w:p>
      <w:pPr>
        <w:pBdr>
          <w:bottom w:val="single" w:color="94A3B8" w:sz="6" w:space="1"/>
        </w:pBdr>
        <w:spacing w:after="120" w:before="240" w:line="360" w:lineRule="exact"/>
      </w:pPr>
    </w:p>
    <w:p>
      <w:pPr>
        <w:pBdr>
          <w:bottom w:val="single" w:color="94A3B8" w:sz="6" w:space="1"/>
        </w:pBdr>
        <w:spacing w:after="120" w:line="360" w:lineRule="exact"/>
      </w:pPr>
    </w:p>
    <w:p>
      <w:pPr>
        <w:pStyle w:val="Heading1"/>
        <w:keepNext/>
        <w:spacing w:after="80" w:before="240"/>
      </w:pPr>
      <w:r>
        <w:rPr>
          <w:rFonts w:ascii="Arial" w:cs="Arial" w:eastAsia="Arial" w:hAnsi="Arial"/>
          <w:b/>
          <w:bCs/>
          <w:color w:val="0F172A"/>
          <w:sz w:val="24"/>
          <w:szCs w:val="24"/>
          <w:lang w:val="en-GB"/>
        </w:rPr>
        <w:t xml:space="preserve">3. Out of scope</w:t>
      </w:r>
    </w:p>
    <w:p>
      <w:pPr>
        <w:keepNext/>
        <w:pBdr>
          <w:left w:val="single" w:color="CBD5E1" w:sz="12" w:space="6"/>
        </w:pBdr>
        <w:shd w:fill="F8FAFC" w:color="auto" w:val="clear"/>
        <w:spacing w:after="80"/>
      </w:pPr>
      <w:r>
        <w:rPr>
          <w:rFonts w:ascii="Arial" w:cs="Arial" w:eastAsia="Arial" w:hAnsi="Arial"/>
          <w:sz w:val="20"/>
          <w:szCs w:val="20"/>
          <w:lang w:val="en-GB"/>
        </w:rPr>
        <w:t xml:space="preserve">The following are expressly out of scope: </w:t>
      </w:r>
      <w:r>
        <w:rPr>
          <w:rFonts w:ascii="Arial" w:cs="Arial" w:eastAsia="Arial" w:hAnsi="Arial"/>
          <w:sz w:val="20"/>
          <w:szCs w:val="20"/>
          <w:highlight w:val="yellow"/>
          <w:lang w:val="en-GB"/>
        </w:rPr>
        <w:t xml:space="preserve">[for example a second platform, multiple languages, migration of old data]</w:t>
      </w:r>
      <w:r>
        <w:rPr>
          <w:rFonts w:ascii="Arial" w:cs="Arial" w:eastAsia="Arial" w:hAnsi="Arial"/>
          <w:sz w:val="20"/>
          <w:szCs w:val="20"/>
          <w:lang w:val="en-GB"/>
        </w:rPr>
        <w:t xml:space="preserve">. If any of them is requested, item 7 applies.</w:t>
      </w:r>
    </w:p>
    <w:p>
      <w:pPr>
        <w:pBdr>
          <w:bottom w:val="single" w:color="94A3B8" w:sz="6" w:space="1"/>
        </w:pBdr>
        <w:spacing w:after="120" w:before="240" w:line="360" w:lineRule="exact"/>
      </w:pPr>
    </w:p>
    <w:p>
      <w:pPr>
        <w:pBdr>
          <w:bottom w:val="single" w:color="94A3B8" w:sz="6" w:space="1"/>
        </w:pBdr>
        <w:spacing w:after="120" w:line="360" w:lineRule="exact"/>
      </w:pPr>
    </w:p>
    <w:p>
      <w:pPr>
        <w:pStyle w:val="Heading1"/>
        <w:keepNext/>
        <w:spacing w:after="80" w:before="240"/>
      </w:pPr>
      <w:r>
        <w:rPr>
          <w:rFonts w:ascii="Arial" w:cs="Arial" w:eastAsia="Arial" w:hAnsi="Arial"/>
          <w:b/>
          <w:bCs/>
          <w:color w:val="0F172A"/>
          <w:sz w:val="24"/>
          <w:szCs w:val="24"/>
          <w:lang w:val="en-GB"/>
        </w:rPr>
        <w:t xml:space="preserve">4. Deliverables and acceptance criteria</w:t>
      </w:r>
    </w:p>
    <w:p>
      <w:pPr>
        <w:keepNext/>
        <w:pBdr>
          <w:left w:val="single" w:color="CBD5E1" w:sz="12" w:space="6"/>
        </w:pBdr>
        <w:shd w:fill="F8FAFC" w:color="auto" w:val="clear"/>
        <w:spacing w:after="80"/>
      </w:pPr>
      <w:r>
        <w:rPr>
          <w:rFonts w:ascii="Arial" w:cs="Arial" w:eastAsia="Arial" w:hAnsi="Arial"/>
          <w:sz w:val="20"/>
          <w:szCs w:val="20"/>
          <w:lang w:val="en-GB"/>
        </w:rPr>
        <w:t xml:space="preserve">Deliverables: </w:t>
      </w:r>
      <w:r>
        <w:rPr>
          <w:rFonts w:ascii="Arial" w:cs="Arial" w:eastAsia="Arial" w:hAnsi="Arial"/>
          <w:sz w:val="20"/>
          <w:szCs w:val="20"/>
          <w:highlight w:val="yellow"/>
          <w:lang w:val="en-GB"/>
        </w:rPr>
        <w:t xml:space="preserve">[source code, working release, documentation]</w:t>
      </w:r>
      <w:r>
        <w:rPr>
          <w:rFonts w:ascii="Arial" w:cs="Arial" w:eastAsia="Arial" w:hAnsi="Arial"/>
          <w:sz w:val="20"/>
          <w:szCs w:val="20"/>
          <w:lang w:val="en-GB"/>
        </w:rPr>
        <w:t xml:space="preserve">. Each deliverable has a written acceptance criterion: </w:t>
      </w:r>
      <w:r>
        <w:rPr>
          <w:rFonts w:ascii="Arial" w:cs="Arial" w:eastAsia="Arial" w:hAnsi="Arial"/>
          <w:sz w:val="20"/>
          <w:szCs w:val="20"/>
          <w:highlight w:val="yellow"/>
          <w:lang w:val="en-GB"/>
        </w:rPr>
        <w:t xml:space="preserve">[criterion]</w:t>
      </w:r>
      <w:r>
        <w:rPr>
          <w:rFonts w:ascii="Arial" w:cs="Arial" w:eastAsia="Arial" w:hAnsi="Arial"/>
          <w:sz w:val="20"/>
          <w:szCs w:val="20"/>
          <w:lang w:val="en-GB"/>
        </w:rPr>
        <w:t xml:space="preserve">. The client accepts the deliverable in writing within </w:t>
      </w:r>
      <w:r>
        <w:rPr>
          <w:rFonts w:ascii="Arial" w:cs="Arial" w:eastAsia="Arial" w:hAnsi="Arial"/>
          <w:sz w:val="20"/>
          <w:szCs w:val="20"/>
          <w:highlight w:val="yellow"/>
          <w:lang w:val="en-GB"/>
        </w:rPr>
        <w:t xml:space="preserve">[period]</w:t>
      </w:r>
      <w:r>
        <w:rPr>
          <w:rFonts w:ascii="Arial" w:cs="Arial" w:eastAsia="Arial" w:hAnsi="Arial"/>
          <w:sz w:val="20"/>
          <w:szCs w:val="20"/>
          <w:lang w:val="en-GB"/>
        </w:rPr>
        <w:t xml:space="preserve"> of delivery or rejects it with reasons; the consequence of no response is </w:t>
      </w:r>
      <w:r>
        <w:rPr>
          <w:rFonts w:ascii="Arial" w:cs="Arial" w:eastAsia="Arial" w:hAnsi="Arial"/>
          <w:sz w:val="20"/>
          <w:szCs w:val="20"/>
          <w:highlight w:val="yellow"/>
          <w:lang w:val="en-GB"/>
        </w:rPr>
        <w:t xml:space="preserve">[consequence agreed by the parties]</w:t>
      </w:r>
      <w:r>
        <w:rPr>
          <w:rFonts w:ascii="Arial" w:cs="Arial" w:eastAsia="Arial" w:hAnsi="Arial"/>
          <w:sz w:val="20"/>
          <w:szCs w:val="20"/>
          <w:lang w:val="en-GB"/>
        </w:rPr>
        <w:t xml:space="preserve">.</w:t>
      </w:r>
    </w:p>
    <w:p>
      <w:pPr>
        <w:pBdr>
          <w:bottom w:val="single" w:color="94A3B8" w:sz="6" w:space="1"/>
        </w:pBdr>
        <w:spacing w:after="120" w:before="240" w:line="360" w:lineRule="exact"/>
      </w:pPr>
    </w:p>
    <w:p>
      <w:pPr>
        <w:pBdr>
          <w:bottom w:val="single" w:color="94A3B8" w:sz="6" w:space="1"/>
        </w:pBdr>
        <w:spacing w:after="120" w:line="360" w:lineRule="exact"/>
      </w:pPr>
    </w:p>
    <w:p>
      <w:pPr>
        <w:pStyle w:val="Heading1"/>
        <w:keepNext/>
        <w:spacing w:after="80" w:before="240"/>
      </w:pPr>
      <w:r>
        <w:rPr>
          <w:rFonts w:ascii="Arial" w:cs="Arial" w:eastAsia="Arial" w:hAnsi="Arial"/>
          <w:b/>
          <w:bCs/>
          <w:color w:val="0F172A"/>
          <w:sz w:val="24"/>
          <w:szCs w:val="24"/>
          <w:lang w:val="en-GB"/>
        </w:rPr>
        <w:t xml:space="preserve">5. Schedule and milestones</w:t>
      </w:r>
    </w:p>
    <w:p>
      <w:pPr>
        <w:keepNext/>
        <w:pBdr>
          <w:left w:val="single" w:color="CBD5E1" w:sz="12" w:space="6"/>
        </w:pBdr>
        <w:shd w:fill="F8FAFC" w:color="auto" w:val="clear"/>
        <w:spacing w:after="80"/>
      </w:pPr>
      <w:r>
        <w:rPr>
          <w:rFonts w:ascii="Arial" w:cs="Arial" w:eastAsia="Arial" w:hAnsi="Arial"/>
          <w:sz w:val="20"/>
          <w:szCs w:val="20"/>
          <w:lang w:val="en-GB"/>
        </w:rPr>
        <w:t xml:space="preserve">The work is divided into </w:t>
      </w:r>
      <w:r>
        <w:rPr>
          <w:rFonts w:ascii="Arial" w:cs="Arial" w:eastAsia="Arial" w:hAnsi="Arial"/>
          <w:sz w:val="20"/>
          <w:szCs w:val="20"/>
          <w:highlight w:val="yellow"/>
          <w:lang w:val="en-GB"/>
        </w:rPr>
        <w:t xml:space="preserve">[number]</w:t>
      </w:r>
      <w:r>
        <w:rPr>
          <w:rFonts w:ascii="Arial" w:cs="Arial" w:eastAsia="Arial" w:hAnsi="Arial"/>
          <w:sz w:val="20"/>
          <w:szCs w:val="20"/>
          <w:lang w:val="en-GB"/>
        </w:rPr>
        <w:t xml:space="preserve"> milestones: </w:t>
      </w:r>
      <w:r>
        <w:rPr>
          <w:rFonts w:ascii="Arial" w:cs="Arial" w:eastAsia="Arial" w:hAnsi="Arial"/>
          <w:sz w:val="20"/>
          <w:szCs w:val="20"/>
          <w:highlight w:val="yellow"/>
          <w:lang w:val="en-GB"/>
        </w:rPr>
        <w:t xml:space="preserve">[milestone name and date]</w:t>
      </w:r>
      <w:r>
        <w:rPr>
          <w:rFonts w:ascii="Arial" w:cs="Arial" w:eastAsia="Arial" w:hAnsi="Arial"/>
          <w:sz w:val="20"/>
          <w:szCs w:val="20"/>
          <w:lang w:val="en-GB"/>
        </w:rPr>
        <w:t xml:space="preserve">. At each milestone the client sees a working release.</w:t>
      </w:r>
    </w:p>
    <w:p>
      <w:pPr>
        <w:pBdr>
          <w:bottom w:val="single" w:color="94A3B8" w:sz="6" w:space="1"/>
        </w:pBdr>
        <w:spacing w:after="120" w:before="240" w:line="360" w:lineRule="exact"/>
      </w:pPr>
    </w:p>
    <w:p>
      <w:pPr>
        <w:pBdr>
          <w:bottom w:val="single" w:color="94A3B8" w:sz="6" w:space="1"/>
        </w:pBdr>
        <w:spacing w:after="120" w:line="360" w:lineRule="exact"/>
      </w:pPr>
    </w:p>
    <w:p>
      <w:pPr>
        <w:pStyle w:val="Heading1"/>
        <w:keepNext/>
        <w:spacing w:after="80" w:before="240"/>
      </w:pPr>
      <w:r>
        <w:rPr>
          <w:rFonts w:ascii="Arial" w:cs="Arial" w:eastAsia="Arial" w:hAnsi="Arial"/>
          <w:b/>
          <w:bCs/>
          <w:color w:val="0F172A"/>
          <w:sz w:val="24"/>
          <w:szCs w:val="24"/>
          <w:lang w:val="en-GB"/>
        </w:rPr>
        <w:t xml:space="preserve">6. Price and a payment plan tied to milestones</w:t>
      </w:r>
    </w:p>
    <w:p>
      <w:pPr>
        <w:keepNext/>
        <w:pBdr>
          <w:left w:val="single" w:color="CBD5E1" w:sz="12" w:space="6"/>
        </w:pBdr>
        <w:shd w:fill="F8FAFC" w:color="auto" w:val="clear"/>
        <w:spacing w:after="80"/>
      </w:pPr>
      <w:r>
        <w:rPr>
          <w:rFonts w:ascii="Arial" w:cs="Arial" w:eastAsia="Arial" w:hAnsi="Arial"/>
          <w:sz w:val="20"/>
          <w:szCs w:val="20"/>
          <w:lang w:val="en-GB"/>
        </w:rPr>
        <w:t xml:space="preserve">The total fee is </w:t>
      </w:r>
      <w:r>
        <w:rPr>
          <w:rFonts w:ascii="Arial" w:cs="Arial" w:eastAsia="Arial" w:hAnsi="Arial"/>
          <w:sz w:val="20"/>
          <w:szCs w:val="20"/>
          <w:highlight w:val="yellow"/>
          <w:lang w:val="en-GB"/>
        </w:rPr>
        <w:t xml:space="preserve">[amount]</w:t>
      </w:r>
      <w:r>
        <w:rPr>
          <w:rFonts w:ascii="Arial" w:cs="Arial" w:eastAsia="Arial" w:hAnsi="Arial"/>
          <w:sz w:val="20"/>
          <w:szCs w:val="20"/>
          <w:lang w:val="en-GB"/>
        </w:rPr>
        <w:t xml:space="preserve"> </w:t>
      </w:r>
      <w:r>
        <w:rPr>
          <w:rFonts w:ascii="Arial" w:cs="Arial" w:eastAsia="Arial" w:hAnsi="Arial"/>
          <w:sz w:val="20"/>
          <w:szCs w:val="20"/>
          <w:highlight w:val="yellow"/>
          <w:lang w:val="en-GB"/>
        </w:rPr>
        <w:t xml:space="preserve">[including or excluding VAT]</w:t>
      </w:r>
      <w:r>
        <w:rPr>
          <w:rFonts w:ascii="Arial" w:cs="Arial" w:eastAsia="Arial" w:hAnsi="Arial"/>
          <w:sz w:val="20"/>
          <w:szCs w:val="20"/>
          <w:lang w:val="en-GB"/>
        </w:rPr>
        <w:t xml:space="preserve">. Payments are tied to milestones: </w:t>
      </w:r>
      <w:r>
        <w:rPr>
          <w:rFonts w:ascii="Arial" w:cs="Arial" w:eastAsia="Arial" w:hAnsi="Arial"/>
          <w:sz w:val="20"/>
          <w:szCs w:val="20"/>
          <w:highlight w:val="yellow"/>
          <w:lang w:val="en-GB"/>
        </w:rPr>
        <w:t xml:space="preserve">[mapping of payments to milestones]</w:t>
      </w:r>
      <w:r>
        <w:rPr>
          <w:rFonts w:ascii="Arial" w:cs="Arial" w:eastAsia="Arial" w:hAnsi="Arial"/>
          <w:sz w:val="20"/>
          <w:szCs w:val="20"/>
          <w:lang w:val="en-GB"/>
        </w:rPr>
        <w:t xml:space="preserve">. The fee does not change unless the scope changes.</w:t>
      </w:r>
    </w:p>
    <w:p>
      <w:pPr>
        <w:pBdr>
          <w:bottom w:val="single" w:color="94A3B8" w:sz="6" w:space="1"/>
        </w:pBdr>
        <w:spacing w:after="120" w:before="240" w:line="360" w:lineRule="exact"/>
      </w:pPr>
    </w:p>
    <w:p>
      <w:pPr>
        <w:pBdr>
          <w:bottom w:val="single" w:color="94A3B8" w:sz="6" w:space="1"/>
        </w:pBdr>
        <w:spacing w:after="120" w:line="360" w:lineRule="exact"/>
      </w:pPr>
    </w:p>
    <w:p>
      <w:pPr>
        <w:pStyle w:val="Heading1"/>
        <w:keepNext/>
        <w:spacing w:after="80" w:before="240"/>
      </w:pPr>
      <w:r>
        <w:rPr>
          <w:rFonts w:ascii="Arial" w:cs="Arial" w:eastAsia="Arial" w:hAnsi="Arial"/>
          <w:b/>
          <w:bCs/>
          <w:color w:val="0F172A"/>
          <w:sz w:val="24"/>
          <w:szCs w:val="24"/>
          <w:lang w:val="en-GB"/>
        </w:rPr>
        <w:t xml:space="preserve">7. Change management</w:t>
      </w:r>
    </w:p>
    <w:p>
      <w:pPr>
        <w:keepNext/>
        <w:pBdr>
          <w:left w:val="single" w:color="CBD5E1" w:sz="12" w:space="6"/>
        </w:pBdr>
        <w:shd w:fill="F8FAFC" w:color="auto" w:val="clear"/>
        <w:spacing w:after="80"/>
      </w:pPr>
      <w:r>
        <w:rPr>
          <w:rFonts w:ascii="Arial" w:cs="Arial" w:eastAsia="Arial" w:hAnsi="Arial"/>
          <w:sz w:val="20"/>
          <w:szCs w:val="20"/>
          <w:lang w:val="en-GB"/>
        </w:rPr>
        <w:t xml:space="preserve">A change of scope is requested by a written change request. The contractor states the effect of the request on price and schedule in writing within </w:t>
      </w:r>
      <w:r>
        <w:rPr>
          <w:rFonts w:ascii="Arial" w:cs="Arial" w:eastAsia="Arial" w:hAnsi="Arial"/>
          <w:sz w:val="20"/>
          <w:szCs w:val="20"/>
          <w:highlight w:val="yellow"/>
          <w:lang w:val="en-GB"/>
        </w:rPr>
        <w:t xml:space="preserve">[period]</w:t>
      </w:r>
      <w:r>
        <w:rPr>
          <w:rFonts w:ascii="Arial" w:cs="Arial" w:eastAsia="Arial" w:hAnsi="Arial"/>
          <w:sz w:val="20"/>
          <w:szCs w:val="20"/>
          <w:lang w:val="en-GB"/>
        </w:rPr>
        <w:t xml:space="preserve">; it is not carried out until both parties approve it in writing.</w:t>
      </w:r>
    </w:p>
    <w:p>
      <w:pPr>
        <w:pBdr>
          <w:bottom w:val="single" w:color="94A3B8" w:sz="6" w:space="1"/>
        </w:pBdr>
        <w:spacing w:after="120" w:before="240" w:line="360" w:lineRule="exact"/>
      </w:pPr>
    </w:p>
    <w:p>
      <w:pPr>
        <w:pBdr>
          <w:bottom w:val="single" w:color="94A3B8" w:sz="6" w:space="1"/>
        </w:pBdr>
        <w:spacing w:after="120" w:line="360" w:lineRule="exact"/>
      </w:pPr>
    </w:p>
    <w:p>
      <w:pPr>
        <w:pStyle w:val="Heading1"/>
        <w:keepNext/>
        <w:spacing w:after="80" w:before="240"/>
      </w:pPr>
      <w:r>
        <w:rPr>
          <w:rFonts w:ascii="Arial" w:cs="Arial" w:eastAsia="Arial" w:hAnsi="Arial"/>
          <w:b/>
          <w:bCs/>
          <w:color w:val="0F172A"/>
          <w:sz w:val="24"/>
          <w:szCs w:val="24"/>
          <w:lang w:val="en-GB"/>
        </w:rPr>
        <w:t xml:space="preserve">8. Roles, communication and decision times</w:t>
      </w:r>
    </w:p>
    <w:p>
      <w:pPr>
        <w:keepNext/>
        <w:pBdr>
          <w:left w:val="single" w:color="CBD5E1" w:sz="12" w:space="6"/>
        </w:pBdr>
        <w:shd w:fill="F8FAFC" w:color="auto" w:val="clear"/>
        <w:spacing w:after="80"/>
      </w:pPr>
      <w:r>
        <w:rPr>
          <w:rFonts w:ascii="Arial" w:cs="Arial" w:eastAsia="Arial" w:hAnsi="Arial"/>
          <w:sz w:val="20"/>
          <w:szCs w:val="20"/>
          <w:lang w:val="en-GB"/>
        </w:rPr>
        <w:t xml:space="preserve">Decision-maker on the client's side: </w:t>
      </w:r>
      <w:r>
        <w:rPr>
          <w:rFonts w:ascii="Arial" w:cs="Arial" w:eastAsia="Arial" w:hAnsi="Arial"/>
          <w:sz w:val="20"/>
          <w:szCs w:val="20"/>
          <w:highlight w:val="yellow"/>
          <w:lang w:val="en-GB"/>
        </w:rPr>
        <w:t xml:space="preserve">[name]</w:t>
      </w:r>
      <w:r>
        <w:rPr>
          <w:rFonts w:ascii="Arial" w:cs="Arial" w:eastAsia="Arial" w:hAnsi="Arial"/>
          <w:sz w:val="20"/>
          <w:szCs w:val="20"/>
          <w:lang w:val="en-GB"/>
        </w:rPr>
        <w:t xml:space="preserve">. Engineer who writes the code on the contractor's side: </w:t>
      </w:r>
      <w:r>
        <w:rPr>
          <w:rFonts w:ascii="Arial" w:cs="Arial" w:eastAsia="Arial" w:hAnsi="Arial"/>
          <w:sz w:val="20"/>
          <w:szCs w:val="20"/>
          <w:highlight w:val="yellow"/>
          <w:lang w:val="en-GB"/>
        </w:rPr>
        <w:t xml:space="preserve">[name]</w:t>
      </w:r>
      <w:r>
        <w:rPr>
          <w:rFonts w:ascii="Arial" w:cs="Arial" w:eastAsia="Arial" w:hAnsi="Arial"/>
          <w:sz w:val="20"/>
          <w:szCs w:val="20"/>
          <w:lang w:val="en-GB"/>
        </w:rPr>
        <w:t xml:space="preserve">. Response time to questions: </w:t>
      </w:r>
      <w:r>
        <w:rPr>
          <w:rFonts w:ascii="Arial" w:cs="Arial" w:eastAsia="Arial" w:hAnsi="Arial"/>
          <w:sz w:val="20"/>
          <w:szCs w:val="20"/>
          <w:highlight w:val="yellow"/>
          <w:lang w:val="en-GB"/>
        </w:rPr>
        <w:t xml:space="preserve">[period]</w:t>
      </w:r>
      <w:r>
        <w:rPr>
          <w:rFonts w:ascii="Arial" w:cs="Arial" w:eastAsia="Arial" w:hAnsi="Arial"/>
          <w:sz w:val="20"/>
          <w:szCs w:val="20"/>
          <w:lang w:val="en-GB"/>
        </w:rPr>
        <w:t xml:space="preserve">. A decision not made in time may affect the schedule.</w:t>
      </w:r>
    </w:p>
    <w:p>
      <w:pPr>
        <w:pBdr>
          <w:bottom w:val="single" w:color="94A3B8" w:sz="6" w:space="1"/>
        </w:pBdr>
        <w:spacing w:after="120" w:before="240" w:line="360" w:lineRule="exact"/>
      </w:pPr>
    </w:p>
    <w:p>
      <w:pPr>
        <w:pBdr>
          <w:bottom w:val="single" w:color="94A3B8" w:sz="6" w:space="1"/>
        </w:pBdr>
        <w:spacing w:after="120" w:line="360" w:lineRule="exact"/>
      </w:pPr>
    </w:p>
    <w:p>
      <w:pPr>
        <w:pStyle w:val="Heading1"/>
        <w:keepNext/>
        <w:spacing w:after="80" w:before="240"/>
      </w:pPr>
      <w:r>
        <w:rPr>
          <w:rFonts w:ascii="Arial" w:cs="Arial" w:eastAsia="Arial" w:hAnsi="Arial"/>
          <w:b/>
          <w:bCs/>
          <w:color w:val="0F172A"/>
          <w:sz w:val="24"/>
          <w:szCs w:val="24"/>
          <w:lang w:val="en-GB"/>
        </w:rPr>
        <w:t xml:space="preserve">9. Infrastructure, account and access ownership</w:t>
      </w:r>
    </w:p>
    <w:p>
      <w:pPr>
        <w:keepNext/>
        <w:pBdr>
          <w:left w:val="single" w:color="CBD5E1" w:sz="12" w:space="6"/>
        </w:pBdr>
        <w:shd w:fill="F8FAFC" w:color="auto" w:val="clear"/>
        <w:spacing w:after="80"/>
      </w:pPr>
      <w:r>
        <w:rPr>
          <w:rFonts w:ascii="Arial" w:cs="Arial" w:eastAsia="Arial" w:hAnsi="Arial"/>
          <w:sz w:val="20"/>
          <w:szCs w:val="20"/>
          <w:lang w:val="en-GB"/>
        </w:rPr>
        <w:t xml:space="preserve">The domain, hosting, storage, store and third-party accounts are opened in the name of </w:t>
      </w:r>
      <w:r>
        <w:rPr>
          <w:rFonts w:ascii="Arial" w:cs="Arial" w:eastAsia="Arial" w:hAnsi="Arial"/>
          <w:sz w:val="20"/>
          <w:szCs w:val="20"/>
          <w:highlight w:val="yellow"/>
          <w:lang w:val="en-GB"/>
        </w:rPr>
        <w:t xml:space="preserve">[the client or the contractor]</w:t>
      </w:r>
      <w:r>
        <w:rPr>
          <w:rFonts w:ascii="Arial" w:cs="Arial" w:eastAsia="Arial" w:hAnsi="Arial"/>
          <w:sz w:val="20"/>
          <w:szCs w:val="20"/>
          <w:lang w:val="en-GB"/>
        </w:rPr>
        <w:t xml:space="preserve">. Every account managed by the contractor is transferred to the client by </w:t>
      </w:r>
      <w:r>
        <w:rPr>
          <w:rFonts w:ascii="Arial" w:cs="Arial" w:eastAsia="Arial" w:hAnsi="Arial"/>
          <w:sz w:val="20"/>
          <w:szCs w:val="20"/>
          <w:highlight w:val="yellow"/>
          <w:lang w:val="en-GB"/>
        </w:rPr>
        <w:t xml:space="preserve">[method]</w:t>
      </w:r>
      <w:r>
        <w:rPr>
          <w:rFonts w:ascii="Arial" w:cs="Arial" w:eastAsia="Arial" w:hAnsi="Arial"/>
          <w:sz w:val="20"/>
          <w:szCs w:val="20"/>
          <w:lang w:val="en-GB"/>
        </w:rPr>
        <w:t xml:space="preserve">.</w:t>
      </w:r>
    </w:p>
    <w:p>
      <w:pPr>
        <w:pBdr>
          <w:bottom w:val="single" w:color="94A3B8" w:sz="6" w:space="1"/>
        </w:pBdr>
        <w:spacing w:after="120" w:before="240" w:line="360" w:lineRule="exact"/>
      </w:pPr>
    </w:p>
    <w:p>
      <w:pPr>
        <w:pBdr>
          <w:bottom w:val="single" w:color="94A3B8" w:sz="6" w:space="1"/>
        </w:pBdr>
        <w:spacing w:after="120" w:line="360" w:lineRule="exact"/>
      </w:pPr>
    </w:p>
    <w:p>
      <w:pPr>
        <w:pStyle w:val="Heading1"/>
        <w:keepNext/>
        <w:spacing w:after="80" w:before="240"/>
      </w:pPr>
      <w:r>
        <w:rPr>
          <w:rFonts w:ascii="Arial" w:cs="Arial" w:eastAsia="Arial" w:hAnsi="Arial"/>
          <w:b/>
          <w:bCs/>
          <w:color w:val="0F172A"/>
          <w:sz w:val="24"/>
          <w:szCs w:val="24"/>
          <w:lang w:val="en-GB"/>
        </w:rPr>
        <w:t xml:space="preserve">10. Intellectual property and source code transfer</w:t>
      </w:r>
    </w:p>
    <w:p>
      <w:pPr>
        <w:keepNext/>
        <w:pBdr>
          <w:left w:val="single" w:color="CBD5E1" w:sz="12" w:space="6"/>
        </w:pBdr>
        <w:shd w:fill="F8FAFC" w:color="auto" w:val="clear"/>
        <w:spacing w:after="80"/>
      </w:pPr>
      <w:r>
        <w:rPr>
          <w:rFonts w:ascii="Arial" w:cs="Arial" w:eastAsia="Arial" w:hAnsi="Arial"/>
          <w:sz w:val="20"/>
          <w:szCs w:val="20"/>
          <w:highlight w:val="yellow"/>
          <w:lang w:val="en-GB"/>
        </w:rPr>
        <w:t xml:space="preserve">[The transferred rights, listed one by one]</w:t>
      </w:r>
      <w:r>
        <w:rPr>
          <w:rFonts w:ascii="Arial" w:cs="Arial" w:eastAsia="Arial" w:hAnsi="Arial"/>
          <w:sz w:val="20"/>
          <w:szCs w:val="20"/>
          <w:lang w:val="en-GB"/>
        </w:rPr>
        <w:t xml:space="preserve"> in the delivered work pass to the client on </w:t>
      </w:r>
      <w:r>
        <w:rPr>
          <w:rFonts w:ascii="Arial" w:cs="Arial" w:eastAsia="Arial" w:hAnsi="Arial"/>
          <w:sz w:val="20"/>
          <w:szCs w:val="20"/>
          <w:highlight w:val="yellow"/>
          <w:lang w:val="en-GB"/>
        </w:rPr>
        <w:t xml:space="preserve">[condition, for example payment of the fee in full]</w:t>
      </w:r>
      <w:r>
        <w:rPr>
          <w:rFonts w:ascii="Arial" w:cs="Arial" w:eastAsia="Arial" w:hAnsi="Arial"/>
          <w:sz w:val="20"/>
          <w:szCs w:val="20"/>
          <w:lang w:val="en-GB"/>
        </w:rPr>
        <w:t xml:space="preserve">. The contractor's tools and libraries that existed before the project remain with the contractor; the client receives </w:t>
      </w:r>
      <w:r>
        <w:rPr>
          <w:rFonts w:ascii="Arial" w:cs="Arial" w:eastAsia="Arial" w:hAnsi="Arial"/>
          <w:sz w:val="20"/>
          <w:szCs w:val="20"/>
          <w:highlight w:val="yellow"/>
          <w:lang w:val="en-GB"/>
        </w:rPr>
        <w:t xml:space="preserve">[a right to use]</w:t>
      </w:r>
      <w:r>
        <w:rPr>
          <w:rFonts w:ascii="Arial" w:cs="Arial" w:eastAsia="Arial" w:hAnsi="Arial"/>
          <w:sz w:val="20"/>
          <w:szCs w:val="20"/>
          <w:lang w:val="en-GB"/>
        </w:rPr>
        <w:t xml:space="preserve"> them.</w:t>
      </w:r>
    </w:p>
    <w:p>
      <w:pPr>
        <w:pBdr>
          <w:bottom w:val="single" w:color="94A3B8" w:sz="6" w:space="1"/>
        </w:pBdr>
        <w:spacing w:after="120" w:before="240" w:line="360" w:lineRule="exact"/>
      </w:pPr>
    </w:p>
    <w:p>
      <w:pPr>
        <w:pBdr>
          <w:bottom w:val="single" w:color="94A3B8" w:sz="6" w:space="1"/>
        </w:pBdr>
        <w:spacing w:after="120" w:line="360" w:lineRule="exact"/>
      </w:pPr>
    </w:p>
    <w:p>
      <w:pPr>
        <w:pStyle w:val="Heading1"/>
        <w:keepNext/>
        <w:spacing w:after="80" w:before="240"/>
      </w:pPr>
      <w:r>
        <w:rPr>
          <w:rFonts w:ascii="Arial" w:cs="Arial" w:eastAsia="Arial" w:hAnsi="Arial"/>
          <w:b/>
          <w:bCs/>
          <w:color w:val="0F172A"/>
          <w:sz w:val="24"/>
          <w:szCs w:val="24"/>
          <w:lang w:val="en-GB"/>
        </w:rPr>
        <w:t xml:space="preserve">11. Defect fixing, support and maintenance</w:t>
      </w:r>
    </w:p>
    <w:p>
      <w:pPr>
        <w:keepNext/>
        <w:pBdr>
          <w:left w:val="single" w:color="CBD5E1" w:sz="12" w:space="6"/>
        </w:pBdr>
        <w:shd w:fill="F8FAFC" w:color="auto" w:val="clear"/>
        <w:spacing w:after="80"/>
      </w:pPr>
      <w:r>
        <w:rPr>
          <w:rFonts w:ascii="Arial" w:cs="Arial" w:eastAsia="Arial" w:hAnsi="Arial"/>
          <w:sz w:val="20"/>
          <w:szCs w:val="20"/>
          <w:lang w:val="en-GB"/>
        </w:rPr>
        <w:t xml:space="preserve">For </w:t>
      </w:r>
      <w:r>
        <w:rPr>
          <w:rFonts w:ascii="Arial" w:cs="Arial" w:eastAsia="Arial" w:hAnsi="Arial"/>
          <w:sz w:val="20"/>
          <w:szCs w:val="20"/>
          <w:highlight w:val="yellow"/>
          <w:lang w:val="en-GB"/>
        </w:rPr>
        <w:t xml:space="preserve">[period]</w:t>
      </w:r>
      <w:r>
        <w:rPr>
          <w:rFonts w:ascii="Arial" w:cs="Arial" w:eastAsia="Arial" w:hAnsi="Arial"/>
          <w:sz w:val="20"/>
          <w:szCs w:val="20"/>
          <w:lang w:val="en-GB"/>
        </w:rPr>
        <w:t xml:space="preserve"> after launch, </w:t>
      </w:r>
      <w:r>
        <w:rPr>
          <w:rFonts w:ascii="Arial" w:cs="Arial" w:eastAsia="Arial" w:hAnsi="Arial"/>
          <w:sz w:val="20"/>
          <w:szCs w:val="20"/>
          <w:highlight w:val="yellow"/>
          <w:lang w:val="en-GB"/>
        </w:rPr>
        <w:t xml:space="preserve">[type of defect]</w:t>
      </w:r>
      <w:r>
        <w:rPr>
          <w:rFonts w:ascii="Arial" w:cs="Arial" w:eastAsia="Arial" w:hAnsi="Arial"/>
          <w:sz w:val="20"/>
          <w:szCs w:val="20"/>
          <w:lang w:val="en-GB"/>
        </w:rPr>
        <w:t xml:space="preserve"> is fixed free of charge. Support beyond this is set by a separate written annex covering </w:t>
      </w:r>
      <w:r>
        <w:rPr>
          <w:rFonts w:ascii="Arial" w:cs="Arial" w:eastAsia="Arial" w:hAnsi="Arial"/>
          <w:sz w:val="20"/>
          <w:szCs w:val="20"/>
          <w:highlight w:val="yellow"/>
          <w:lang w:val="en-GB"/>
        </w:rPr>
        <w:t xml:space="preserve">[scope and charges]</w:t>
      </w:r>
      <w:r>
        <w:rPr>
          <w:rFonts w:ascii="Arial" w:cs="Arial" w:eastAsia="Arial" w:hAnsi="Arial"/>
          <w:sz w:val="20"/>
          <w:szCs w:val="20"/>
          <w:lang w:val="en-GB"/>
        </w:rPr>
        <w:t xml:space="preserve">.</w:t>
      </w:r>
    </w:p>
    <w:p>
      <w:pPr>
        <w:pBdr>
          <w:bottom w:val="single" w:color="94A3B8" w:sz="6" w:space="1"/>
        </w:pBdr>
        <w:spacing w:after="120" w:before="240" w:line="360" w:lineRule="exact"/>
      </w:pPr>
    </w:p>
    <w:p>
      <w:pPr>
        <w:pBdr>
          <w:bottom w:val="single" w:color="94A3B8" w:sz="6" w:space="1"/>
        </w:pBdr>
        <w:spacing w:after="120" w:line="360" w:lineRule="exact"/>
      </w:pPr>
    </w:p>
    <w:p>
      <w:pPr>
        <w:pStyle w:val="Heading1"/>
        <w:keepNext/>
        <w:spacing w:after="80" w:before="240"/>
      </w:pPr>
      <w:r>
        <w:rPr>
          <w:rFonts w:ascii="Arial" w:cs="Arial" w:eastAsia="Arial" w:hAnsi="Arial"/>
          <w:b/>
          <w:bCs/>
          <w:color w:val="0F172A"/>
          <w:sz w:val="24"/>
          <w:szCs w:val="24"/>
          <w:lang w:val="en-GB"/>
        </w:rPr>
        <w:t xml:space="preserve">12. Confidentiality, termination and handover assistance</w:t>
      </w:r>
    </w:p>
    <w:p>
      <w:pPr>
        <w:keepNext/>
        <w:pBdr>
          <w:left w:val="single" w:color="CBD5E1" w:sz="12" w:space="6"/>
        </w:pBdr>
        <w:shd w:fill="F8FAFC" w:color="auto" w:val="clear"/>
        <w:spacing w:after="80"/>
      </w:pPr>
      <w:r>
        <w:rPr>
          <w:rFonts w:ascii="Arial" w:cs="Arial" w:eastAsia="Arial" w:hAnsi="Arial"/>
          <w:sz w:val="20"/>
          <w:szCs w:val="20"/>
          <w:lang w:val="en-GB"/>
        </w:rPr>
        <w:t xml:space="preserve">The parties keep shared information confidential. The contract may be terminated on </w:t>
      </w:r>
      <w:r>
        <w:rPr>
          <w:rFonts w:ascii="Arial" w:cs="Arial" w:eastAsia="Arial" w:hAnsi="Arial"/>
          <w:sz w:val="20"/>
          <w:szCs w:val="20"/>
          <w:highlight w:val="yellow"/>
          <w:lang w:val="en-GB"/>
        </w:rPr>
        <w:t xml:space="preserve">[condition]</w:t>
      </w:r>
      <w:r>
        <w:rPr>
          <w:rFonts w:ascii="Arial" w:cs="Arial" w:eastAsia="Arial" w:hAnsi="Arial"/>
          <w:sz w:val="20"/>
          <w:szCs w:val="20"/>
          <w:lang w:val="en-GB"/>
        </w:rPr>
        <w:t xml:space="preserve">; on termination the contractor delivers the work, code and documents produced up to that date within </w:t>
      </w:r>
      <w:r>
        <w:rPr>
          <w:rFonts w:ascii="Arial" w:cs="Arial" w:eastAsia="Arial" w:hAnsi="Arial"/>
          <w:sz w:val="20"/>
          <w:szCs w:val="20"/>
          <w:highlight w:val="yellow"/>
          <w:lang w:val="en-GB"/>
        </w:rPr>
        <w:t xml:space="preserve">[period]</w:t>
      </w:r>
      <w:r>
        <w:rPr>
          <w:rFonts w:ascii="Arial" w:cs="Arial" w:eastAsia="Arial" w:hAnsi="Arial"/>
          <w:sz w:val="20"/>
          <w:szCs w:val="20"/>
          <w:lang w:val="en-GB"/>
        </w:rPr>
        <w:t xml:space="preserve"> and provides </w:t>
      </w:r>
      <w:r>
        <w:rPr>
          <w:rFonts w:ascii="Arial" w:cs="Arial" w:eastAsia="Arial" w:hAnsi="Arial"/>
          <w:sz w:val="20"/>
          <w:szCs w:val="20"/>
          <w:highlight w:val="yellow"/>
          <w:lang w:val="en-GB"/>
        </w:rPr>
        <w:t xml:space="preserve">[scope]</w:t>
      </w:r>
      <w:r>
        <w:rPr>
          <w:rFonts w:ascii="Arial" w:cs="Arial" w:eastAsia="Arial" w:hAnsi="Arial"/>
          <w:sz w:val="20"/>
          <w:szCs w:val="20"/>
          <w:lang w:val="en-GB"/>
        </w:rPr>
        <w:t xml:space="preserve"> assistance with handover.</w:t>
      </w:r>
    </w:p>
    <w:p>
      <w:pPr>
        <w:pBdr>
          <w:bottom w:val="single" w:color="94A3B8" w:sz="6" w:space="1"/>
        </w:pBdr>
        <w:spacing w:after="120" w:before="240" w:line="360" w:lineRule="exact"/>
      </w:pPr>
    </w:p>
    <w:p>
      <w:pPr>
        <w:pBdr>
          <w:bottom w:val="single" w:color="94A3B8" w:sz="6" w:space="1"/>
        </w:pBdr>
        <w:spacing w:after="120" w:line="360" w:lineRule="exact"/>
      </w:pPr>
    </w:p>
    <w:p>
      <w:pPr>
        <w:pBdr>
          <w:top w:val="single" w:color="94A3B8" w:sz="6" w:space="8"/>
        </w:pBdr>
        <w:spacing w:after="80" w:before="280"/>
      </w:pPr>
      <w:r>
        <w:rPr>
          <w:rFonts w:ascii="Arial" w:cs="Arial" w:eastAsia="Arial" w:hAnsi="Arial"/>
          <w:color w:val="334155"/>
          <w:sz w:val="19"/>
          <w:szCs w:val="19"/>
          <w:lang w:val="en-GB"/>
        </w:rPr>
        <w:t xml:space="preserve">If what is being delivered is the move of an AI-built prototype into production, you can borrow the "pass" criteria of the </w:t>
      </w:r>
      <w:r>
        <w:rPr>
          <w:rFonts w:ascii="Arial" w:cs="Arial" w:eastAsia="Arial" w:hAnsi="Arial"/>
          <w:color w:val="334155"/>
          <w:sz w:val="19"/>
          <w:szCs w:val="19"/>
          <w:lang w:val="en-GB"/>
        </w:rPr>
        <w:t xml:space="preserve">production-readiness audit</w:t>
      </w:r>
      <w:r>
        <w:rPr>
          <w:rFonts w:ascii="Arial" w:cs="Arial" w:eastAsia="Arial" w:hAnsi="Arial"/>
          <w:color w:val="334155"/>
          <w:sz w:val="19"/>
          <w:szCs w:val="19"/>
          <w:lang w:val="en-GB"/>
        </w:rPr>
        <w:t xml:space="preserve"> for the acceptance criteria in item 4.</w:t>
      </w:r>
    </w:p>
    <w:p>
      <w:pPr>
        <w:spacing w:after="120"/>
      </w:pPr>
      <w:r>
        <w:rPr>
          <w:rFonts w:ascii="Arial" w:cs="Arial" w:eastAsia="Arial" w:hAnsi="Arial"/>
          <w:b/>
          <w:bCs/>
          <w:sz w:val="19"/>
          <w:szCs w:val="19"/>
          <w:lang w:val="en-GB"/>
        </w:rPr>
        <w:t xml:space="preserve">Production-readiness audit: </w:t>
      </w:r>
      <w:hyperlink w:history="1" r:id="rIdhwju8ryivpmbwq_ectuzs">
        <w:r>
          <w:rPr>
            <w:rStyle w:val="Hyperlink"/>
            <w:rFonts w:ascii="Arial" w:cs="Arial" w:eastAsia="Arial" w:hAnsi="Arial"/>
            <w:sz w:val="19"/>
            <w:szCs w:val="19"/>
            <w:lang w:val="en-GB"/>
          </w:rPr>
          <w:t xml:space="preserve">https://ceobee.dev/engineering/is-your-vibe-coded-app-production-ready/</w:t>
        </w:r>
      </w:hyperlink>
    </w:p>
    <w:p>
      <w:pPr>
        <w:spacing w:after="200"/>
      </w:pPr>
      <w:r>
        <w:rPr>
          <w:rFonts w:ascii="Arial" w:cs="Arial" w:eastAsia="Arial" w:hAnsi="Arial"/>
          <w:b/>
          <w:bCs/>
          <w:sz w:val="20"/>
          <w:szCs w:val="20"/>
          <w:lang w:val="en-GB"/>
        </w:rPr>
        <w:t xml:space="preserve">This template is not a legal text. Have a lawyer draft or read any binding contract.</w:t>
      </w:r>
    </w:p>
    <w:p>
      <w:pPr>
        <w:pBdr>
          <w:left w:val="single" w:color="F59E0B" w:sz="24" w:space="6"/>
        </w:pBdr>
        <w:shd w:fill="FEF3C7" w:color="auto" w:val="clear"/>
        <w:spacing w:after="120" w:before="120"/>
      </w:pPr>
      <w:r>
        <w:rPr>
          <w:rFonts w:ascii="Arial" w:cs="Arial" w:eastAsia="Arial" w:hAnsi="Arial"/>
          <w:b/>
          <w:bCs/>
          <w:color w:val="0F172A"/>
          <w:sz w:val="22"/>
          <w:szCs w:val="22"/>
          <w:lang w:val="en-GB"/>
        </w:rPr>
        <w:t xml:space="preserve">Describe your project: </w:t>
      </w:r>
      <w:hyperlink w:history="1" r:id="rIdi_evdenpappzl8s0o6p5c">
        <w:r>
          <w:rPr>
            <w:rFonts w:ascii="Arial" w:cs="Arial" w:eastAsia="Arial" w:hAnsi="Arial"/>
            <w:b/>
            <w:bCs/>
            <w:color w:val="B45309"/>
            <w:sz w:val="22"/>
            <w:szCs w:val="22"/>
            <w:u w:val="single"/>
            <w:lang w:val="en-GB"/>
          </w:rPr>
          <w:t xml:space="preserve">https://ceobee.dev/projects/new/</w:t>
        </w:r>
      </w:hyperlink>
    </w:p>
    <w:sectPr>
      <w:footerReference w:type="default" r:id="rId6"/>
      <w:pgSz w:w="11906" w:h="16838" w:orient="portrait"/>
      <w:pgMar w:top="850" w:right="1134" w:bottom="1000" w:left="1134" w:header="708"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4A3B8" w:sz="4" w:space="4"/>
      </w:pBdr>
      <w:tabs>
        <w:tab w:val="right" w:pos="9638"/>
      </w:tabs>
    </w:pPr>
    <w:r>
      <w:rPr>
        <w:rFonts w:ascii="Arial" w:cs="Arial" w:eastAsia="Arial" w:hAnsi="Arial"/>
        <w:color w:val="475569"/>
        <w:sz w:val="14"/>
        <w:szCs w:val="14"/>
        <w:lang w:val="en-GB"/>
      </w:rPr>
      <w:t xml:space="preserve">C.E.O. Bee · ceobee.dev · </w:t>
    </w:r>
    <w:hyperlink w:history="1" r:id="rId1nj2nixfobjsmp9ogdowj">
      <w:r>
        <w:rPr>
          <w:rFonts w:ascii="Arial" w:cs="Arial" w:eastAsia="Arial" w:hAnsi="Arial"/>
          <w:color w:val="475569"/>
          <w:sz w:val="14"/>
          <w:szCs w:val="14"/>
          <w:lang w:val="en-GB"/>
        </w:rPr>
        <w:t xml:space="preserve">https://ceobee.dev/engineering/how-to-read-a-software-proposal-sow-template/</w:t>
      </w:r>
    </w:hyperlink>
    <w:r>
      <w:rPr>
        <w:rFonts w:ascii="Arial" w:cs="Arial" w:eastAsia="Arial" w:hAnsi="Arial"/>
        <w:sz w:val="14"/>
        <w:szCs w:val="14"/>
        <w:lang w:val="en-GB"/>
      </w:rPr>
      <w:t xml:space="preserve">	</w:t>
    </w:r>
    <w:r>
      <w:rPr>
        <w:rFonts w:ascii="Arial" w:cs="Arial" w:eastAsia="Arial" w:hAnsi="Arial"/>
        <w:color w:val="475569"/>
        <w:sz w:val="14"/>
        <w:szCs w:val="14"/>
      </w:rPr>
      <w:fldChar w:fldCharType="begin"/>
    </w:r>
    <w:r>
      <w:rPr>
        <w:rFonts w:ascii="Arial" w:cs="Arial" w:eastAsia="Arial" w:hAnsi="Arial"/>
        <w:color w:val="475569"/>
        <w:sz w:val="14"/>
        <w:szCs w:val="14"/>
      </w:rPr>
      <w:instrText xml:space="preserve">PAGE</w:instrText>
    </w:r>
    <w:r>
      <w:rPr>
        <w:rFonts w:ascii="Arial" w:cs="Arial" w:eastAsia="Arial" w:hAnsi="Arial"/>
        <w:color w:val="475569"/>
        <w:sz w:val="14"/>
        <w:szCs w:val="14"/>
      </w:rPr>
      <w:fldChar w:fldCharType="separate"/>
    </w:r>
    <w:r>
      <w:rPr>
        <w:rFonts w:ascii="Arial" w:cs="Arial" w:eastAsia="Arial" w:hAnsi="Arial"/>
        <w:color w:val="475569"/>
        <w:sz w:val="14"/>
        <w:szCs w:val="14"/>
      </w:rPr>
      <w:fldChar w:fldCharType="end"/>
    </w:r>
    <w:r>
      <w:rPr>
        <w:rFonts w:ascii="Arial" w:cs="Arial" w:eastAsia="Arial" w:hAnsi="Arial"/>
        <w:color w:val="475569"/>
        <w:sz w:val="14"/>
        <w:szCs w:val="14"/>
      </w:rPr>
      <w:t xml:space="preserve"> / </w:t>
    </w:r>
    <w:r>
      <w:rPr>
        <w:rFonts w:ascii="Arial" w:cs="Arial" w:eastAsia="Arial" w:hAnsi="Arial"/>
        <w:color w:val="475569"/>
        <w:sz w:val="14"/>
        <w:szCs w:val="14"/>
      </w:rPr>
      <w:fldChar w:fldCharType="begin"/>
    </w:r>
    <w:r>
      <w:rPr>
        <w:rFonts w:ascii="Arial" w:cs="Arial" w:eastAsia="Arial" w:hAnsi="Arial"/>
        <w:color w:val="475569"/>
        <w:sz w:val="14"/>
        <w:szCs w:val="14"/>
      </w:rPr>
      <w:instrText xml:space="preserve">NUMPAGES</w:instrText>
    </w:r>
    <w:r>
      <w:rPr>
        <w:rFonts w:ascii="Arial" w:cs="Arial" w:eastAsia="Arial" w:hAnsi="Arial"/>
        <w:color w:val="475569"/>
        <w:sz w:val="14"/>
        <w:szCs w:val="14"/>
      </w:rPr>
      <w:fldChar w:fldCharType="separate"/>
    </w:r>
    <w:r>
      <w:rPr>
        <w:rFonts w:ascii="Arial" w:cs="Arial" w:eastAsia="Arial" w:hAnsi="Arial"/>
        <w:color w:val="475569"/>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Title">
    <w:name w:val="Title"/>
    <w:basedOn w:val="Normal"/>
    <w:rPr>
      <w:rFonts w:ascii="Arial" w:cs="Arial" w:eastAsia="Arial" w:hAnsi="Arial"/>
      <w:b/>
      <w:bCs/>
      <w:sz w:val="40"/>
      <w:szCs w:val="40"/>
    </w:rPr>
  </w:style>
  <w:style w:type="paragraph" w:styleId="Heading1">
    <w:name w:val="heading 1"/>
    <w:basedOn w:val="Normal"/>
    <w:next w:val="Normal"/>
    <w:qFormat/>
    <w:pPr>
      <w:outlineLvl w:val="0"/>
    </w:pPr>
    <w:rPr>
      <w:rFonts w:ascii="Arial" w:cs="Arial" w:eastAsia="Arial" w:hAnsi="Arial"/>
      <w:b/>
      <w:bCs/>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hwju8ryivpmbwq_ectuzs" Type="http://schemas.openxmlformats.org/officeDocument/2006/relationships/hyperlink" Target="https://ceobee.dev/engineering/is-your-vibe-coded-app-production-ready/" TargetMode="External"/><Relationship Id="rIdi_evdenpappzl8s0o6p5c" Type="http://schemas.openxmlformats.org/officeDocument/2006/relationships/hyperlink" Target="https://ceobee.dev/projects/new/"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nj2nixfobjsmp9ogdowj" Type="http://schemas.openxmlformats.org/officeDocument/2006/relationships/hyperlink" Target="https://ceobee.dev/engineering/how-to-read-a-software-proposal-sow-template/"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Scope of work (SOW) template</dc:title>
  <dc:creator>C.E.O. Bee</dc:creator>
  <dc:description>Companion to our article “How to read a software proposal: 12 red flags and a copy-ready SOW template”</dc:description>
  <cp:lastModifiedBy>Un-named</cp:lastModifiedBy>
  <cp:revision>1</cp:revision>
  <dcterms:created xsi:type="dcterms:W3CDTF">2026-10-27T23:08:47.461Z</dcterms:created>
  <dcterms:modified xsi:type="dcterms:W3CDTF">2026-10-27T23:08:47.462Z</dcterms:modified>
</cp:coreProperties>
</file>

<file path=docProps/custom.xml><?xml version="1.0" encoding="utf-8"?>
<Properties xmlns="http://schemas.openxmlformats.org/officeDocument/2006/custom-properties" xmlns:vt="http://schemas.openxmlformats.org/officeDocument/2006/docPropsVTypes"/>
</file>